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49" w:rsidRDefault="00E96EA1">
      <w:pPr>
        <w:pStyle w:val="Textbody"/>
        <w:tabs>
          <w:tab w:val="left" w:pos="9105"/>
        </w:tabs>
        <w:spacing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Докладчик: Панченко Виктория Сергеевна,</w:t>
      </w:r>
    </w:p>
    <w:p w:rsidR="008F5249" w:rsidRDefault="00E96EA1">
      <w:pPr>
        <w:pStyle w:val="Textbody"/>
        <w:tabs>
          <w:tab w:val="left" w:pos="9105"/>
        </w:tabs>
        <w:spacing w:line="240" w:lineRule="auto"/>
        <w:jc w:val="right"/>
        <w:rPr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студентка группы 514-ЮС</w:t>
      </w:r>
    </w:p>
    <w:p w:rsidR="008F5249" w:rsidRDefault="00E96EA1">
      <w:pPr>
        <w:pStyle w:val="Textbody"/>
        <w:tabs>
          <w:tab w:val="left" w:pos="9105"/>
        </w:tabs>
        <w:spacing w:line="240" w:lineRule="auto"/>
        <w:jc w:val="right"/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Ольга Геннадьевна,</w:t>
      </w:r>
    </w:p>
    <w:p w:rsidR="008F5249" w:rsidRDefault="00E96EA1">
      <w:pPr>
        <w:pStyle w:val="Textbody"/>
        <w:tabs>
          <w:tab w:val="left" w:pos="9105"/>
        </w:tabs>
        <w:spacing w:line="240" w:lineRule="auto"/>
        <w:jc w:val="right"/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кафедры социальных специальностей</w:t>
      </w:r>
    </w:p>
    <w:p w:rsidR="008F5249" w:rsidRDefault="008F5249">
      <w:pPr>
        <w:pStyle w:val="Textbody"/>
        <w:tabs>
          <w:tab w:val="left" w:pos="9105"/>
        </w:tabs>
        <w:spacing w:line="240" w:lineRule="auto"/>
        <w:jc w:val="right"/>
      </w:pPr>
    </w:p>
    <w:p w:rsidR="008F5249" w:rsidRDefault="00E96EA1">
      <w:pPr>
        <w:pStyle w:val="Textbody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ПРОБЛЕМЫ ОСУЩЕСТВЛЕНИЯ СУДЕБНО-ПРАВОВОЙ ЗАЩИТЫ ПРАВ ВОЕННОСЛУЖАЩИХ ГРАЖДАН И ЧЛЕНОВ ИХ СЕМЕЙ НА СОЦИАЛЬНОЕ ОБЕСПЕЧЕНИЕ</w:t>
      </w:r>
    </w:p>
    <w:p w:rsidR="00E7289B" w:rsidRPr="00A71720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>В Российской Федерации, как и в любом другом правовом государстве, военнослужащие получают особый статус. Это связанно с тем, что в интересах эффективного обеспечения военной безопасности государства отдельные права военнослужащих могут быть ограничены, что дает им право на определенную компенсацию и на особый статус. Практическая реализация статуса военнослужащих прямым образом связана с решением их социально-правовых проблем.</w:t>
      </w:r>
    </w:p>
    <w:p w:rsidR="00E7289B" w:rsidRPr="00A71720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720">
        <w:rPr>
          <w:rFonts w:ascii="Times New Roman" w:hAnsi="Times New Roman" w:cs="Times New Roman"/>
          <w:color w:val="000000" w:themeColor="text1"/>
          <w:sz w:val="28"/>
          <w:szCs w:val="28"/>
        </w:rPr>
        <w:t>Так как в законодательстве нет четко прописанного регламента разрешения проблем в сфере социального обеспечения военнослужащих и членов их семей, такие дела разрешаются в судебном порядке.</w:t>
      </w:r>
    </w:p>
    <w:p w:rsidR="00E7289B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71720">
        <w:rPr>
          <w:rFonts w:ascii="Times New Roman" w:hAnsi="Times New Roman" w:cs="Times New Roman"/>
          <w:color w:val="000000"/>
          <w:sz w:val="28"/>
          <w:szCs w:val="28"/>
        </w:rPr>
        <w:t>удебно-правовая защита прав военнослужащих граждан на социальное обеспечение является методом позволяющим решить социально-правовые проблемы, возникающие перед военнослужащими  при реализации, которой возникают значительные затруднения у военнослужащих граждан, связанные с применением законодательства в сфере социального обеспечения.</w:t>
      </w:r>
    </w:p>
    <w:p w:rsidR="00E7289B" w:rsidRPr="00A71720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Toc536001619"/>
      <w:bookmarkStart w:id="1" w:name="_Toc536001601"/>
      <w:bookmarkStart w:id="2" w:name="_Toc536001560"/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Конституцией РФ в целях обеспечения социальной защиты военнослужащих в нашей стране разработано и принято значительное количество нормативно-правовых актов о социальном обеспечении, правах и льготах военнослужащих. Основными среди них являются: </w:t>
      </w:r>
    </w:p>
    <w:p w:rsidR="00E7289B" w:rsidRPr="00A71720" w:rsidRDefault="00E7289B" w:rsidP="00E7289B">
      <w:pPr>
        <w:pStyle w:val="Standard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"О статусе военнослужащих" от 27.05.1998 N 76-ФЗ; </w:t>
      </w:r>
    </w:p>
    <w:p w:rsidR="00E7289B" w:rsidRPr="00A71720" w:rsidRDefault="00E7289B" w:rsidP="00E7289B">
      <w:pPr>
        <w:pStyle w:val="Standard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"О воинской обязанности и военной службе" от 28.03.1998 N 53-ФЗ; </w:t>
      </w:r>
    </w:p>
    <w:p w:rsidR="00E7289B" w:rsidRPr="00A71720" w:rsidRDefault="00E7289B" w:rsidP="00E7289B">
      <w:pPr>
        <w:pStyle w:val="Standard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 РФ от 21.01.1993 N 4328-1 "О дополнительных гарантиях и компенсациях военнослужащим, проходящим военную службу на территориях государств Закавказья, Прибалтики и Республики Таджикистан, а также выполняющим задачи в условиях чрезвычайного положения и при вооруженных конфликтах";  </w:t>
      </w:r>
    </w:p>
    <w:p w:rsidR="00E7289B" w:rsidRPr="00A71720" w:rsidRDefault="00E7289B" w:rsidP="00E7289B">
      <w:pPr>
        <w:pStyle w:val="Standard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"О ветеранах" от 12.01.1995 N 5-ФЗ; </w:t>
      </w:r>
    </w:p>
    <w:p w:rsidR="00E7289B" w:rsidRPr="00A71720" w:rsidRDefault="00E7289B" w:rsidP="00E7289B">
      <w:pPr>
        <w:pStyle w:val="Standard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 обязательном государственном страховании жизни и здоровья военнослужащих, граждан, призванных на военные сбор, лиц рядового и начальствующего состава органов внутренних дел Российской Федерации, Государственной противопожарной службы, сотрудников учреждений и органов уголовно-исполнительной системы, сотрудников войск национальной гвардии Российской Федерации» от 28.03.1998 №52-ФЗ.</w:t>
      </w:r>
      <w:bookmarkEnd w:id="0"/>
      <w:bookmarkEnd w:id="1"/>
      <w:bookmarkEnd w:id="2"/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7289B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eastAsia="Times New Roman" w:hAnsi="Times New Roman" w:cs="Times New Roman"/>
          <w:color w:val="000000"/>
          <w:sz w:val="28"/>
          <w:szCs w:val="28"/>
        </w:rPr>
        <w:t>Во исполнение этих законодательных актов принято более 50 Указов Президента РФ, постановлений Правительства РФ и других документов, уточняющих и конкретизирующих права и льготы военнослужащих и устанавливающих порядок их предоставления.</w:t>
      </w:r>
    </w:p>
    <w:p w:rsidR="00E7289B" w:rsidRPr="00E7289B" w:rsidRDefault="00E7289B" w:rsidP="00E7289B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720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Важным моментом в законотворческой практике нашего государства стало законодательное определение статуса военнослужащих. Это понятие включает в себя совокупность определенных законодательством прав, свобод и обязанностей граждан, находящихся на военной службе, а также уволенных в запас.</w:t>
      </w:r>
    </w:p>
    <w:p w:rsidR="008F5249" w:rsidRDefault="00E96EA1" w:rsidP="00E7289B">
      <w:pPr>
        <w:pStyle w:val="Textbody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Военнослужащий - это лицо, исполняющее должностные обязанности, связанные с прохождением военной службы, которая призвана решать задачи в сфере безопасности и обороны государства, и в связи с этим, обладающие специальным правовым статусом.</w:t>
      </w:r>
    </w:p>
    <w:p w:rsidR="00E7289B" w:rsidRDefault="00E7289B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этом в законодательстве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отсутсвует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4E2657">
        <w:rPr>
          <w:rFonts w:ascii="Times New Roman" w:hAnsi="Times New Roman" w:cs="Times New Roman"/>
          <w:sz w:val="28"/>
          <w:szCs w:val="28"/>
        </w:rPr>
        <w:t>«с</w:t>
      </w:r>
      <w:r>
        <w:rPr>
          <w:rFonts w:ascii="Times New Roman" w:hAnsi="Times New Roman" w:cs="Times New Roman"/>
          <w:sz w:val="28"/>
          <w:szCs w:val="28"/>
        </w:rPr>
        <w:t xml:space="preserve">емья военнослужащего» и приводится лишь перечисление лиц, относящихся к членам семьи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военнолужащего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на которых распространяется социальное обеспечение:</w:t>
      </w:r>
    </w:p>
    <w:p w:rsidR="008F5249" w:rsidRDefault="00E7289B" w:rsidP="00E7289B">
      <w:pPr>
        <w:pStyle w:val="Textbody"/>
        <w:spacing w:after="0" w:line="360" w:lineRule="auto"/>
        <w:ind w:left="10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EA1">
        <w:rPr>
          <w:rFonts w:ascii="Times New Roman" w:hAnsi="Times New Roman" w:cs="Times New Roman"/>
          <w:sz w:val="28"/>
          <w:szCs w:val="28"/>
        </w:rPr>
        <w:t>супруга (супруг);</w:t>
      </w:r>
    </w:p>
    <w:p w:rsidR="004E17EF" w:rsidRDefault="00E7289B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- </w:t>
      </w:r>
      <w:r w:rsidR="00E96EA1">
        <w:rPr>
          <w:rFonts w:ascii="Times New Roman" w:hAnsi="Times New Roman" w:cs="Times New Roman"/>
          <w:sz w:val="28"/>
          <w:szCs w:val="28"/>
        </w:rPr>
        <w:t>несовершеннолетние дети;</w:t>
      </w:r>
    </w:p>
    <w:p w:rsidR="008F5249" w:rsidRPr="004E17EF" w:rsidRDefault="00E7289B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- </w:t>
      </w:r>
      <w:r w:rsidR="00E96EA1" w:rsidRPr="004E17EF">
        <w:rPr>
          <w:rFonts w:ascii="Times New Roman" w:hAnsi="Times New Roman" w:cs="Times New Roman"/>
          <w:sz w:val="28"/>
          <w:szCs w:val="28"/>
        </w:rPr>
        <w:t>дети старше 18 лет, ставшие инвалидами до достижения ими возраста 18 лет;</w:t>
      </w:r>
    </w:p>
    <w:p w:rsidR="008F5249" w:rsidRDefault="00E7289B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- </w:t>
      </w:r>
      <w:r w:rsidR="00E96EA1">
        <w:rPr>
          <w:rFonts w:ascii="Times New Roman" w:hAnsi="Times New Roman" w:cs="Times New Roman"/>
          <w:sz w:val="28"/>
          <w:szCs w:val="28"/>
        </w:rPr>
        <w:t>дети в возрасте до 23 лет, обучающиеся в образовательных организациях по очной форме обучения;</w:t>
      </w:r>
    </w:p>
    <w:p w:rsidR="008F5249" w:rsidRDefault="00E7289B" w:rsidP="00E7289B">
      <w:pPr>
        <w:pStyle w:val="Textbody"/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- </w:t>
      </w:r>
      <w:r w:rsidR="00E96EA1">
        <w:rPr>
          <w:rFonts w:ascii="Times New Roman" w:hAnsi="Times New Roman" w:cs="Times New Roman"/>
          <w:sz w:val="28"/>
          <w:szCs w:val="28"/>
        </w:rPr>
        <w:t>лица, находящиеся на иждивении военнослужащих</w:t>
      </w:r>
    </w:p>
    <w:p w:rsidR="008F5249" w:rsidRPr="00F60D85" w:rsidRDefault="00E96EA1" w:rsidP="00E7289B">
      <w:pPr>
        <w:pStyle w:val="Textbody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289B">
        <w:rPr>
          <w:rFonts w:ascii="Times New Roman" w:hAnsi="Times New Roman" w:cs="Times New Roman"/>
          <w:sz w:val="28"/>
          <w:szCs w:val="28"/>
        </w:rPr>
        <w:t>Особый социальный статус  присваивается, в</w:t>
      </w:r>
      <w:r w:rsidRPr="00F60D85">
        <w:rPr>
          <w:rFonts w:ascii="Times New Roman" w:hAnsi="Times New Roman" w:cs="Times New Roman"/>
          <w:sz w:val="28"/>
          <w:szCs w:val="28"/>
        </w:rPr>
        <w:t xml:space="preserve"> связи с тем, что семья не редко не мож</w:t>
      </w:r>
      <w:r w:rsidR="00E7289B">
        <w:rPr>
          <w:rFonts w:ascii="Times New Roman" w:hAnsi="Times New Roman" w:cs="Times New Roman"/>
          <w:sz w:val="28"/>
          <w:szCs w:val="28"/>
        </w:rPr>
        <w:t xml:space="preserve">ет пользоваться  своими конституционными  права в </w:t>
      </w:r>
      <w:r w:rsidRPr="00F60D85">
        <w:rPr>
          <w:rFonts w:ascii="Times New Roman" w:hAnsi="Times New Roman" w:cs="Times New Roman"/>
          <w:sz w:val="28"/>
          <w:szCs w:val="28"/>
        </w:rPr>
        <w:t xml:space="preserve">полном объеме, к примеру при переезде детям приходится менять место обучения, супругам (супругу) не всегда удается найти соответствующие их образованию место работы (чаще всего это связанно с </w:t>
      </w:r>
      <w:r w:rsidR="00E7289B">
        <w:rPr>
          <w:rFonts w:ascii="Times New Roman" w:hAnsi="Times New Roman" w:cs="Times New Roman"/>
          <w:sz w:val="28"/>
          <w:szCs w:val="28"/>
        </w:rPr>
        <w:t>отдаленностью места проживания).</w:t>
      </w:r>
    </w:p>
    <w:p w:rsidR="008F5249" w:rsidRDefault="00E96EA1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Социальная защита военнослужащих, граждан, и членов их семей является функцией государства и предусматривает: реализацию их прав, льгот, гарантий и компенсаций органами государственной власти, органами военного управления и органами местного самоуправления; совершенствование механизмов и институтов социальной защиты указанных лиц; охрану их жизни и здоровья, а также иные меры, направленные на создание условий жизни и деятельности, соответствующих характеру военной службы и ее роли в обществе.</w:t>
      </w:r>
    </w:p>
    <w:p w:rsidR="008F5249" w:rsidRDefault="00E96EA1" w:rsidP="00E7289B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пункту  1 статьи 7 Федерального Конституционного закона от 23 июня 1999 года № 1-ФКЗ «О военных судах Российской Федерации» военным судам подсудны гражданские дела о защите нарушенных  и (или) оспариваемых прав, свобод и охраняемых законов интересов военнослужащих Вооруженных Сил Российской Федерации, других войск, воинских формирований и органов, граждан, проходящих военные сборы, от действий (бездействия) органов военного управления, воинских должностных лиц и принятых ими решений.</w:t>
      </w:r>
    </w:p>
    <w:p w:rsidR="008F5249" w:rsidRDefault="00E96EA1" w:rsidP="004E2657">
      <w:pPr>
        <w:pStyle w:val="Textbody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определении подсудности гражданских военному суду сложился подход, согласно которому основным критерием отнесения гражданских дел к подсудности военных судов является военно-служебный характер спорного правоотношения.</w:t>
      </w:r>
    </w:p>
    <w:p w:rsidR="00EB432C" w:rsidRDefault="00E96EA1" w:rsidP="004E2657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первый взгляд, применение военно-служебного характера спорного правоотношения в качестве критерия отнесения гражданских дел к подсудности  военных судов очевидно,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скол</w:t>
      </w:r>
      <w:r w:rsidR="00EB432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целью наделения военных судов полномочиями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рассмотрения дел является, прежде всего, защита прав, свобод и законных интересов военнослужащих. </w:t>
      </w:r>
    </w:p>
    <w:p w:rsidR="00EB432C" w:rsidRPr="00A71720" w:rsidRDefault="00EB432C" w:rsidP="00EB432C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>Действующие законодательство не использует понятия «военная служба» или «военно-служебные отношения» в качестве критериев отнесения гражданских дел к подсудности военных судов. К субъектам военно-служебных отношений относятся военнослужащие, органы военного управления, организующие в рамках своей компетенции прохождение военной службы, боевую учебу, комплектование Вооруженных Сил, другие войска, воинские формирований и органы, обеспечивающие поддержание воинской дисциплины и правопорядка.</w:t>
      </w:r>
    </w:p>
    <w:p w:rsidR="00EB432C" w:rsidRPr="00A71720" w:rsidRDefault="00EB432C" w:rsidP="00EB432C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Правоотношения, которые складываются при прохождении военнослужащими военной службы по контракту, являются трехсторонними. Обязательным участником таких правоотношений выступает государство, воинское должностное лицо и военнослужащий.  </w:t>
      </w:r>
    </w:p>
    <w:p w:rsidR="00EB432C" w:rsidRDefault="00EB432C" w:rsidP="004E2657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>Таким образом, рассмотрение дел с участием военнослужащих проходивших военную службу по контракту может осуществляться не только в военных судах, но и судах общей юрисдикции.</w:t>
      </w:r>
      <w:r w:rsidR="00E96E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32C" w:rsidRDefault="00EB432C" w:rsidP="00EB432C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720">
        <w:rPr>
          <w:rFonts w:ascii="Times New Roman" w:hAnsi="Times New Roman" w:cs="Times New Roman"/>
          <w:color w:val="000000"/>
          <w:sz w:val="28"/>
          <w:szCs w:val="28"/>
        </w:rPr>
        <w:t>При обстоятельствах, которые принимаются критерием отнесения гражданского дела  к подсудности военного суда, должен оцениваться характер нарушенных прав, свобод и интересов военнослужащего. Судебная защита военнослужащих судами должна являться особой привилегией военнослужащ</w:t>
      </w:r>
      <w:r w:rsidR="004E2657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A71720">
        <w:rPr>
          <w:rFonts w:ascii="Times New Roman" w:hAnsi="Times New Roman" w:cs="Times New Roman"/>
          <w:color w:val="000000"/>
          <w:sz w:val="28"/>
          <w:szCs w:val="28"/>
        </w:rPr>
        <w:t>, даже если они уволены с военной службы</w:t>
      </w:r>
      <w:r w:rsidR="004E2657">
        <w:rPr>
          <w:rFonts w:ascii="Times New Roman" w:hAnsi="Times New Roman" w:cs="Times New Roman"/>
          <w:color w:val="000000"/>
          <w:sz w:val="28"/>
          <w:szCs w:val="28"/>
        </w:rPr>
        <w:t>, например военных пенсионеров.</w:t>
      </w:r>
    </w:p>
    <w:p w:rsidR="008F5249" w:rsidRDefault="00EB432C">
      <w:pPr>
        <w:pStyle w:val="Textbody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6EA1">
        <w:rPr>
          <w:rFonts w:ascii="Times New Roman" w:hAnsi="Times New Roman" w:cs="Times New Roman"/>
          <w:sz w:val="28"/>
          <w:szCs w:val="28"/>
        </w:rPr>
        <w:t>Некоторые категории граждан лишены возможности обращаться в военный суд, поскольку участниками военно-служебных отношений они не являются, например члены семьи военнослужащего.  Так как, остальные дела, связанные с социальным обеспечением членов семей военнослужащий поступают в районные суды, часто возникает проблема с правильностью разрешения таких дел. Это происходит, в следствии того, что у районных судов зачастую не хватает наработанной судебной практики,  в разрешении таких дел.</w:t>
      </w:r>
    </w:p>
    <w:p w:rsidR="00EB432C" w:rsidRPr="00EB432C" w:rsidRDefault="004E2657" w:rsidP="00EB432C">
      <w:pPr>
        <w:pStyle w:val="Standard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Данное положение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предусмотренно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 Конституционного Суда Российской Федерации от 20 октября 2010 г. N 18-П "По делу о проверке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конституционности ряда положений статьи 18 Федерального закона "О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татусе военнослужащих" и статьей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1084 Гражданского кодекса </w:t>
      </w:r>
      <w:r w:rsidR="00EB432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Федерации.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При таких обстоятельствах, относя к подсудности военных судов гражданские дела, необходимо учитывать не только права, свободы и законные интересы военнослужащих,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права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членов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>семей</w:t>
      </w:r>
      <w:proofErr w:type="spellEnd"/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В случае нарушения органами военного управления либо воинскими должностными лицами прав членов семей военнослужащих на социальные льготы и компенсации должен срабатывать особый правовой механизм защиты, каковым и должны </w:t>
      </w:r>
      <w:r w:rsidR="00EB432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являться </w:t>
      </w:r>
      <w:r w:rsidR="00EB432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 xml:space="preserve">военные </w:t>
      </w:r>
      <w:r w:rsidR="00EB432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t>суды.</w:t>
      </w:r>
      <w:r w:rsidR="00EB432C" w:rsidRPr="00A7172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Беспрепятственная реализация социальных гарантий (льгот и компенсаций) и особая судебная защита будут тем весомым аргументом, который повысит социальный статус военнослужащих и членов их семьей, привлечет молодых специалистов в ряды Вооруженных Сил Российской Федерации.</w:t>
      </w:r>
    </w:p>
    <w:p w:rsidR="008F5249" w:rsidRPr="00EB432C" w:rsidRDefault="00E96EA1" w:rsidP="00F60D85">
      <w:pPr>
        <w:pStyle w:val="Textbody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разрешения данной проблемы необходим пересмотр основного критерия подс</w:t>
      </w:r>
      <w:r w:rsidR="004E2657">
        <w:rPr>
          <w:rFonts w:ascii="Times New Roman" w:hAnsi="Times New Roman" w:cs="Times New Roman"/>
          <w:sz w:val="28"/>
          <w:szCs w:val="28"/>
        </w:rPr>
        <w:t>удности гражданских дел военным судам в Гражданском процессуальном кодексе, п</w:t>
      </w:r>
      <w:r>
        <w:rPr>
          <w:rFonts w:ascii="Times New Roman" w:hAnsi="Times New Roman" w:cs="Times New Roman"/>
          <w:sz w:val="28"/>
          <w:szCs w:val="28"/>
        </w:rPr>
        <w:t>рисвоить членам семьи военнослужащих особый статус, что позволит им обращаться в военный суд за защитой своих социальных  прав.</w:t>
      </w:r>
    </w:p>
    <w:p w:rsidR="008F5249" w:rsidRPr="00F60D85" w:rsidRDefault="00E96EA1" w:rsidP="00F60D85">
      <w:pPr>
        <w:pStyle w:val="Textbody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0D85">
        <w:rPr>
          <w:rFonts w:ascii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:rsidR="008F5249" w:rsidRPr="00F60D85" w:rsidRDefault="00E96EA1" w:rsidP="00F60D85">
      <w:pPr>
        <w:pStyle w:val="Textbody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D85">
        <w:rPr>
          <w:rFonts w:ascii="Times New Roman" w:hAnsi="Times New Roman" w:cs="Times New Roman"/>
          <w:color w:val="000000"/>
          <w:sz w:val="28"/>
          <w:szCs w:val="28"/>
        </w:rPr>
        <w:t xml:space="preserve">Курбатов, В.И. Право социального обеспечения. Серия «Учебники, учебные пособия» </w:t>
      </w:r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[Текст] / В. И. Курбатов. </w:t>
      </w:r>
      <w:r w:rsidRPr="00F60D85">
        <w:rPr>
          <w:rFonts w:ascii="Times New Roman" w:hAnsi="Times New Roman" w:cs="Times New Roman"/>
          <w:color w:val="000000"/>
          <w:sz w:val="28"/>
          <w:szCs w:val="28"/>
        </w:rPr>
        <w:t>- Ростов-на-Дону: Феникс, 2008. – 223 с.</w:t>
      </w:r>
    </w:p>
    <w:p w:rsidR="008F5249" w:rsidRPr="00F60D85" w:rsidRDefault="00E96EA1" w:rsidP="00F60D85">
      <w:pPr>
        <w:pStyle w:val="Textbody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Мигачев</w:t>
      </w:r>
      <w:proofErr w:type="spellEnd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Ю.И. Правовые гарантии реализации статуса военнослужащих: Сравнительно-правовое исследование [Текст]:  </w:t>
      </w:r>
      <w:proofErr w:type="spellStart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</w:t>
      </w:r>
      <w:proofErr w:type="spellEnd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юрид</w:t>
      </w:r>
      <w:proofErr w:type="spellEnd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наук  / Ю.И. </w:t>
      </w:r>
      <w:proofErr w:type="spellStart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Мигачев</w:t>
      </w:r>
      <w:proofErr w:type="spellEnd"/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М., 2009. –  61 с.</w:t>
      </w:r>
    </w:p>
    <w:p w:rsidR="008F5249" w:rsidRPr="00F60D85" w:rsidRDefault="00E96EA1" w:rsidP="00F60D85">
      <w:pPr>
        <w:pStyle w:val="Textbody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D85">
        <w:rPr>
          <w:rFonts w:ascii="Times New Roman" w:hAnsi="Times New Roman" w:cs="Times New Roman"/>
          <w:color w:val="000000"/>
          <w:sz w:val="28"/>
          <w:szCs w:val="28"/>
        </w:rPr>
        <w:t>Федеральный Конституционный  закон «О военных судах Российской Федерации» [Текст] от 23 июня 1999 года № 1-ФКЗ //</w:t>
      </w:r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http://</w:t>
      </w:r>
      <w:r w:rsidRPr="00F60D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0D85">
        <w:rPr>
          <w:rFonts w:ascii="Times New Roman" w:hAnsi="Times New Roman" w:cs="Times New Roman"/>
          <w:color w:val="000000"/>
          <w:sz w:val="28"/>
          <w:szCs w:val="28"/>
        </w:rPr>
        <w:t>www.consultant.ru</w:t>
      </w:r>
      <w:proofErr w:type="spellEnd"/>
    </w:p>
    <w:p w:rsidR="008F5249" w:rsidRPr="006B3DEF" w:rsidRDefault="00E96EA1" w:rsidP="006B3DEF">
      <w:pPr>
        <w:pStyle w:val="Textbody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D8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«О статусе военнослужащих» </w:t>
      </w:r>
      <w:r w:rsidRPr="00F60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[Текст] </w:t>
      </w:r>
      <w:r w:rsidRPr="00F60D85">
        <w:rPr>
          <w:rFonts w:ascii="Times New Roman" w:hAnsi="Times New Roman" w:cs="Times New Roman"/>
          <w:color w:val="000000"/>
          <w:sz w:val="28"/>
          <w:szCs w:val="28"/>
        </w:rPr>
        <w:t xml:space="preserve">от 27.05.1998 №76-ФЗ (принят ГД ФС РФ 06.03.1998) (ред. от 25.12.2008) — </w:t>
      </w:r>
      <w:proofErr w:type="spellStart"/>
      <w:r w:rsidR="006B3DEF" w:rsidRPr="006B3DEF">
        <w:rPr>
          <w:rFonts w:ascii="Times New Roman" w:hAnsi="Times New Roman" w:cs="Times New Roman"/>
          <w:color w:val="000000"/>
          <w:sz w:val="28"/>
          <w:szCs w:val="28"/>
        </w:rPr>
        <w:t>www.consultant.r</w:t>
      </w:r>
      <w:proofErr w:type="spellEnd"/>
      <w:r w:rsidR="006B3DEF" w:rsidRPr="006B3DEF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="006B3DEF" w:rsidRPr="00E728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3" w:name="_GoBack"/>
      <w:bookmarkEnd w:id="3"/>
    </w:p>
    <w:sectPr w:rsidR="008F5249" w:rsidRPr="006B3DEF" w:rsidSect="004E17EF">
      <w:pgSz w:w="11906" w:h="16838"/>
      <w:pgMar w:top="1134" w:right="56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061" w:rsidRDefault="00627061">
      <w:pPr>
        <w:spacing w:after="0" w:line="240" w:lineRule="auto"/>
      </w:pPr>
      <w:r>
        <w:separator/>
      </w:r>
    </w:p>
  </w:endnote>
  <w:endnote w:type="continuationSeparator" w:id="0">
    <w:p w:rsidR="00627061" w:rsidRDefault="0062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alibri"/>
    <w:charset w:val="00"/>
    <w:family w:val="decorative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061" w:rsidRDefault="006270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27061" w:rsidRDefault="0062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436"/>
    <w:multiLevelType w:val="multilevel"/>
    <w:tmpl w:val="E4B6A9B0"/>
    <w:lvl w:ilvl="0">
      <w:numFmt w:val="bullet"/>
      <w:lvlText w:val="•"/>
      <w:lvlJc w:val="left"/>
      <w:pPr>
        <w:ind w:left="1428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788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48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08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68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28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588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48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08" w:hanging="360"/>
      </w:pPr>
      <w:rPr>
        <w:rFonts w:ascii="OpenSymbol" w:eastAsia="OpenSymbol" w:hAnsi="OpenSymbol" w:cs="OpenSymbol"/>
      </w:rPr>
    </w:lvl>
  </w:abstractNum>
  <w:abstractNum w:abstractNumId="1">
    <w:nsid w:val="16212F9B"/>
    <w:multiLevelType w:val="multilevel"/>
    <w:tmpl w:val="323EC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186F0D82"/>
    <w:multiLevelType w:val="hybridMultilevel"/>
    <w:tmpl w:val="EB3AB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E0E12"/>
    <w:multiLevelType w:val="hybridMultilevel"/>
    <w:tmpl w:val="DB50156C"/>
    <w:lvl w:ilvl="0" w:tplc="CB249D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F0141E"/>
    <w:multiLevelType w:val="multilevel"/>
    <w:tmpl w:val="FD787E9E"/>
    <w:styleLink w:val="WWNum1"/>
    <w:lvl w:ilvl="0">
      <w:numFmt w:val="bullet"/>
      <w:lvlText w:val="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cs="Courier New"/>
      </w:rPr>
    </w:lvl>
    <w:lvl w:ilvl="2">
      <w:numFmt w:val="bullet"/>
      <w:lvlText w:val=""/>
      <w:lvlJc w:val="left"/>
      <w:pPr>
        <w:ind w:left="2868" w:hanging="360"/>
      </w:pPr>
    </w:lvl>
    <w:lvl w:ilvl="3">
      <w:numFmt w:val="bullet"/>
      <w:lvlText w:val=""/>
      <w:lvlJc w:val="left"/>
      <w:pPr>
        <w:ind w:left="3588" w:hanging="360"/>
      </w:pPr>
    </w:lvl>
    <w:lvl w:ilvl="4">
      <w:numFmt w:val="bullet"/>
      <w:lvlText w:val="o"/>
      <w:lvlJc w:val="left"/>
      <w:pPr>
        <w:ind w:left="4308" w:hanging="360"/>
      </w:pPr>
      <w:rPr>
        <w:rFonts w:cs="Courier New"/>
      </w:rPr>
    </w:lvl>
    <w:lvl w:ilvl="5">
      <w:numFmt w:val="bullet"/>
      <w:lvlText w:val=""/>
      <w:lvlJc w:val="left"/>
      <w:pPr>
        <w:ind w:left="5028" w:hanging="360"/>
      </w:pPr>
    </w:lvl>
    <w:lvl w:ilvl="6">
      <w:numFmt w:val="bullet"/>
      <w:lvlText w:val=""/>
      <w:lvlJc w:val="left"/>
      <w:pPr>
        <w:ind w:left="5748" w:hanging="360"/>
      </w:pPr>
    </w:lvl>
    <w:lvl w:ilvl="7">
      <w:numFmt w:val="bullet"/>
      <w:lvlText w:val="o"/>
      <w:lvlJc w:val="left"/>
      <w:pPr>
        <w:ind w:left="6468" w:hanging="360"/>
      </w:pPr>
      <w:rPr>
        <w:rFonts w:cs="Courier New"/>
      </w:rPr>
    </w:lvl>
    <w:lvl w:ilvl="8">
      <w:numFmt w:val="bullet"/>
      <w:lvlText w:val=""/>
      <w:lvlJc w:val="left"/>
      <w:pPr>
        <w:ind w:left="7188" w:hanging="360"/>
      </w:pPr>
    </w:lvl>
  </w:abstractNum>
  <w:abstractNum w:abstractNumId="5">
    <w:nsid w:val="5A4E2C07"/>
    <w:multiLevelType w:val="multilevel"/>
    <w:tmpl w:val="91E211A2"/>
    <w:lvl w:ilvl="0">
      <w:numFmt w:val="bullet"/>
      <w:lvlText w:val="•"/>
      <w:lvlJc w:val="left"/>
      <w:pPr>
        <w:ind w:left="1428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788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48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08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68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28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588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48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08" w:hanging="360"/>
      </w:pPr>
      <w:rPr>
        <w:rFonts w:ascii="OpenSymbol" w:eastAsia="OpenSymbol" w:hAnsi="OpenSymbol" w:cs="OpenSymbol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5249"/>
    <w:rsid w:val="00035B1C"/>
    <w:rsid w:val="00141241"/>
    <w:rsid w:val="001C5C50"/>
    <w:rsid w:val="00300C42"/>
    <w:rsid w:val="0049297B"/>
    <w:rsid w:val="004E17EF"/>
    <w:rsid w:val="004E2657"/>
    <w:rsid w:val="00627061"/>
    <w:rsid w:val="006B3DEF"/>
    <w:rsid w:val="007D7735"/>
    <w:rsid w:val="00830AFB"/>
    <w:rsid w:val="008F5249"/>
    <w:rsid w:val="00AD37FD"/>
    <w:rsid w:val="00DD5D67"/>
    <w:rsid w:val="00E7289B"/>
    <w:rsid w:val="00E96EA1"/>
    <w:rsid w:val="00EB432C"/>
    <w:rsid w:val="00F60D85"/>
    <w:rsid w:val="00FB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5B1C"/>
    <w:pPr>
      <w:widowControl/>
    </w:pPr>
  </w:style>
  <w:style w:type="paragraph" w:customStyle="1" w:styleId="Heading">
    <w:name w:val="Heading"/>
    <w:basedOn w:val="Standard"/>
    <w:next w:val="Textbody"/>
    <w:rsid w:val="00035B1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035B1C"/>
    <w:pPr>
      <w:spacing w:after="120"/>
    </w:pPr>
  </w:style>
  <w:style w:type="paragraph" w:styleId="a3">
    <w:name w:val="List"/>
    <w:basedOn w:val="Textbody"/>
    <w:rsid w:val="00035B1C"/>
    <w:rPr>
      <w:rFonts w:cs="Arial"/>
    </w:rPr>
  </w:style>
  <w:style w:type="paragraph" w:styleId="a4">
    <w:name w:val="caption"/>
    <w:basedOn w:val="Standard"/>
    <w:rsid w:val="00035B1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035B1C"/>
    <w:pPr>
      <w:suppressLineNumbers/>
    </w:pPr>
    <w:rPr>
      <w:rFonts w:cs="Arial"/>
    </w:rPr>
  </w:style>
  <w:style w:type="paragraph" w:styleId="a5">
    <w:name w:val="List Paragraph"/>
    <w:basedOn w:val="Standard"/>
    <w:rsid w:val="00035B1C"/>
    <w:pPr>
      <w:ind w:left="720"/>
    </w:pPr>
  </w:style>
  <w:style w:type="character" w:customStyle="1" w:styleId="ListLabel1">
    <w:name w:val="ListLabel 1"/>
    <w:rsid w:val="00035B1C"/>
    <w:rPr>
      <w:rFonts w:cs="Courier New"/>
    </w:rPr>
  </w:style>
  <w:style w:type="character" w:customStyle="1" w:styleId="BulletSymbols">
    <w:name w:val="Bullet Symbols"/>
    <w:rsid w:val="00035B1C"/>
    <w:rPr>
      <w:rFonts w:ascii="OpenSymbol" w:eastAsia="OpenSymbol" w:hAnsi="OpenSymbol" w:cs="OpenSymbol"/>
    </w:rPr>
  </w:style>
  <w:style w:type="character" w:customStyle="1" w:styleId="StrongEmphasis">
    <w:name w:val="Strong Emphasis"/>
    <w:rsid w:val="00035B1C"/>
    <w:rPr>
      <w:b/>
      <w:bCs/>
    </w:rPr>
  </w:style>
  <w:style w:type="character" w:customStyle="1" w:styleId="NumberingSymbols">
    <w:name w:val="Numbering Symbols"/>
    <w:rsid w:val="00035B1C"/>
  </w:style>
  <w:style w:type="numbering" w:customStyle="1" w:styleId="WWNum1">
    <w:name w:val="WWNum1"/>
    <w:basedOn w:val="a2"/>
    <w:rsid w:val="00035B1C"/>
    <w:pPr>
      <w:numPr>
        <w:numId w:val="1"/>
      </w:numPr>
    </w:pPr>
  </w:style>
  <w:style w:type="character" w:styleId="a6">
    <w:name w:val="Hyperlink"/>
    <w:basedOn w:val="a0"/>
    <w:uiPriority w:val="99"/>
    <w:unhideWhenUsed/>
    <w:rsid w:val="006B3D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B3DE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V.Panchenko99@yandex.ru</dc:creator>
  <cp:lastModifiedBy>123</cp:lastModifiedBy>
  <cp:revision>2</cp:revision>
  <dcterms:created xsi:type="dcterms:W3CDTF">2020-11-12T20:53:00Z</dcterms:created>
  <dcterms:modified xsi:type="dcterms:W3CDTF">2020-11-12T20:53:00Z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